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right="-592" w:rightChars="-282"/>
        <w:jc w:val="center"/>
        <w:rPr>
          <w:rFonts w:ascii="方正小标宋简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6"/>
          <w:sz w:val="44"/>
          <w:szCs w:val="44"/>
        </w:rPr>
        <w:t>省委党校（省行政学院）2023年度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Hans"/>
        </w:rPr>
        <w:t>下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半年公开招聘专业技术人员计划表</w:t>
      </w:r>
      <w:bookmarkEnd w:id="0"/>
    </w:p>
    <w:p>
      <w:pPr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一、博士研究生（</w:t>
      </w:r>
      <w:r>
        <w:rPr>
          <w:rFonts w:hint="default" w:ascii="黑体" w:hAnsi="黑体" w:eastAsia="黑体"/>
          <w:sz w:val="32"/>
          <w:szCs w:val="44"/>
        </w:rPr>
        <w:t>12</w:t>
      </w:r>
      <w:r>
        <w:rPr>
          <w:rFonts w:hint="eastAsia" w:ascii="黑体" w:hAnsi="黑体" w:eastAsia="黑体"/>
          <w:sz w:val="32"/>
          <w:szCs w:val="44"/>
        </w:rPr>
        <w:t>人）</w:t>
      </w:r>
    </w:p>
    <w:tbl>
      <w:tblPr>
        <w:tblStyle w:val="3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060"/>
        <w:gridCol w:w="1620"/>
        <w:gridCol w:w="2880"/>
        <w:gridCol w:w="198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需求岗位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需求专业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招聘人数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具体岗位要求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马克思主义学院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教研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马克思主义理论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经济学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社会学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历史学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博士研究生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哲学教研部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经济学教研部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政治和法律教研部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党史党建教研部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领导科学教研部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社会和文化教研部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公共管理教研部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决策咨询部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学术交流部</w:t>
            </w:r>
          </w:p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理论探讨》《行政论坛》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编辑岗位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政治学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马克思主义理论、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Hans"/>
              </w:rPr>
              <w:t>管理学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</w:rPr>
        <w:t>注：需求专业范围为一级学科内所列专业</w:t>
      </w:r>
    </w:p>
    <w:p>
      <w:pPr>
        <w:tabs>
          <w:tab w:val="left" w:pos="1505"/>
        </w:tabs>
        <w:spacing w:after="312" w:afterLines="10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二、硕士研究生（</w:t>
      </w:r>
      <w:r>
        <w:rPr>
          <w:rFonts w:hint="default"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655"/>
        <w:gridCol w:w="1042"/>
        <w:gridCol w:w="2184"/>
        <w:gridCol w:w="1642"/>
        <w:gridCol w:w="1572"/>
        <w:gridCol w:w="3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招聘部门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需求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需求专业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学历学位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招聘人数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具体岗位要求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中共党史党建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教研部</w:t>
            </w:r>
          </w:p>
        </w:tc>
        <w:tc>
          <w:tcPr>
            <w:tcW w:w="108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教研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中共党史党建学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等相关专业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ind w:firstLine="33" w:firstLineChars="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中国近现代史等相关专业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ind w:firstLine="33" w:firstLineChars="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政治和法律教研部</w:t>
            </w:r>
          </w:p>
        </w:tc>
        <w:tc>
          <w:tcPr>
            <w:tcW w:w="108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科学社会主义等相关专业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ind w:firstLine="33" w:firstLineChars="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社会和文化教研部</w:t>
            </w:r>
          </w:p>
        </w:tc>
        <w:tc>
          <w:tcPr>
            <w:tcW w:w="108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旅游管理等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相关专业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ind w:firstLine="33" w:firstLineChars="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公共管理教研部</w:t>
            </w:r>
          </w:p>
        </w:tc>
        <w:tc>
          <w:tcPr>
            <w:tcW w:w="108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行政管理等</w:t>
            </w:r>
          </w:p>
          <w:p>
            <w:pPr>
              <w:spacing w:line="400" w:lineRule="exact"/>
              <w:ind w:firstLine="560" w:firstLineChars="200"/>
              <w:jc w:val="both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相关专业 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ind w:firstLine="33" w:firstLineChars="12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0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学术交流部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理论探讨》《行政论坛》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编辑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228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行政管理等</w:t>
            </w:r>
          </w:p>
          <w:p>
            <w:pPr>
              <w:spacing w:line="400" w:lineRule="exact"/>
              <w:ind w:firstLine="560" w:firstLineChars="200"/>
              <w:jc w:val="both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相关专业</w:t>
            </w:r>
          </w:p>
        </w:tc>
        <w:tc>
          <w:tcPr>
            <w:tcW w:w="172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ind w:firstLine="33" w:firstLineChars="12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  <w:sectPr>
          <w:pgSz w:w="16838" w:h="11906" w:orient="landscape"/>
          <w:pgMar w:top="1474" w:right="2098" w:bottom="1474" w:left="1474" w:header="851" w:footer="794" w:gutter="0"/>
          <w:cols w:space="720" w:num="1"/>
          <w:titlePg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68B8"/>
    <w:rsid w:val="48E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2023-09-06T02:49:00Z</dcterms:created>
  <dc:creator>DELL</dc:creator>
  <cp:lastModifiedBy>DELL</cp:lastModifiedBy>
  <dcterms:modified xsi:type="dcterms:W3CDTF">2023-09-06T02:53:02Z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FF43646BEB964E51915B5231619A270A</vt:lpwstr>
  </property>
</Properties>
</file>